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20260942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INDICAÇÃO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Ana Francieli Rodrigues dos Santos - PL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04/02/2026 13:23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Solicita-se que seja verificada a possibilidade de o Executivo Municipal realizar uma melhoria na entrada de acesso da Escola Municipal de Ensino Fundamental Mauricio Cardoso, e a instalação de placas indicando a escola.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20260948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 INDICAÇÃO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Ana Francieli Rodrigues dos Santos - PL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18/02/2026 10:33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Solicita-se que seja verificada a possibilidade de o Executivo Municipal realizar contratação de empresa terceirizada para a construção de, no mínimo, 10 (dez) novas paradas de ônibus no Município, sendo: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20260950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 INDICAÇÃO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Ana Francieli Rodrigues dos Santos - PL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03/03/2026 16:02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Indica-se ao Excelentíssimo Senhor Prefeito Municipal que encaminhe a esta Casa Legislativa Projeto de Lei com o objetivo de autorizar o reconhecimento e o pagamento das vantagens por tempo de serviço, tais como triênios e prêmio assiduidade, relativas ao período compreendido entre 28 de maio de 2020 e 31 de dezembro de 2021, anteriormente suspenso em razão das restrições impostas pela legislação federal.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20260981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 INDICAÇÃO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Ana Francieli Rodrigues dos Santos - PL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08/05/2026 14:38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Criação de uma Comissão de Trabalho Intersetorial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20260982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04/05/2026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005/2026 INDICAÇÃO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Ana Francieli Rodrigues dos Santos - PL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08/05/2026 14:38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Projeto de Lei instituindo novo Programa de Recuperação Fiscal – REFIS.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